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FC" w:rsidRDefault="00B201FC" w:rsidP="00B201FC">
      <w:pPr>
        <w:pStyle w:val="a4"/>
        <w:rPr>
          <w:caps w:val="0"/>
          <w:lang w:val="ru-RU"/>
        </w:rPr>
      </w:pPr>
      <w:r w:rsidRPr="008D0540">
        <w:rPr>
          <w:lang w:val="ru-RU"/>
        </w:rPr>
        <w:t xml:space="preserve">ВЛИЯНИЕ ШЕРОХОВАТОСТИ, МИКРОТВЕРДОСТИ </w:t>
      </w:r>
      <w:r w:rsidRPr="008D0540">
        <w:rPr>
          <w:lang w:val="ru-RU"/>
        </w:rPr>
        <w:br/>
        <w:t xml:space="preserve">И ПОВЕРХНОСТНОЙ АКТИВНОСТИ МОНОКРИСТАЛЛИЧЕСКОГО КРЕМНИЯ </w:t>
      </w:r>
      <w:r w:rsidRPr="008D0540">
        <w:rPr>
          <w:lang w:val="ru-RU"/>
        </w:rPr>
        <w:br/>
        <w:t xml:space="preserve">НА ПРОЧНОСТЬ ДИФФУЗИОННОГО </w:t>
      </w:r>
      <w:r w:rsidRPr="008D0540">
        <w:rPr>
          <w:lang w:val="ru-RU"/>
        </w:rPr>
        <w:br/>
        <w:t>СОЕДИНЕНИЯ С АЛЮМИНИЕМ</w:t>
      </w:r>
      <w:r w:rsidRPr="008D0540">
        <w:rPr>
          <w:lang w:val="ru-RU"/>
        </w:rPr>
        <w:br/>
      </w:r>
      <w:proofErr w:type="spellStart"/>
      <w:r w:rsidRPr="008D0540">
        <w:rPr>
          <w:caps w:val="0"/>
          <w:lang w:val="ru-RU"/>
        </w:rPr>
        <w:t>Барабанова</w:t>
      </w:r>
      <w:proofErr w:type="spellEnd"/>
      <w:r w:rsidRPr="008D0540">
        <w:rPr>
          <w:caps w:val="0"/>
          <w:lang w:val="ru-RU"/>
        </w:rPr>
        <w:t xml:space="preserve"> О.А.</w:t>
      </w:r>
      <w:r w:rsidRPr="008D0540">
        <w:rPr>
          <w:caps w:val="0"/>
          <w:vertAlign w:val="superscript"/>
          <w:lang w:val="ru-RU"/>
        </w:rPr>
        <w:t>1</w:t>
      </w:r>
      <w:r w:rsidRPr="008D0540">
        <w:rPr>
          <w:caps w:val="0"/>
          <w:lang w:val="ru-RU"/>
        </w:rPr>
        <w:t>, Сапожников С.З.</w:t>
      </w:r>
      <w:r w:rsidRPr="008D0540">
        <w:rPr>
          <w:caps w:val="0"/>
          <w:vertAlign w:val="superscript"/>
          <w:lang w:val="ru-RU"/>
        </w:rPr>
        <w:t>2</w:t>
      </w:r>
      <w:r w:rsidRPr="008D0540">
        <w:rPr>
          <w:caps w:val="0"/>
          <w:lang w:val="ru-RU"/>
        </w:rPr>
        <w:t xml:space="preserve">, </w:t>
      </w:r>
      <w:proofErr w:type="spellStart"/>
      <w:r w:rsidRPr="008D0540">
        <w:rPr>
          <w:caps w:val="0"/>
          <w:lang w:val="ru-RU"/>
        </w:rPr>
        <w:t>Набатчиков</w:t>
      </w:r>
      <w:proofErr w:type="spellEnd"/>
      <w:r w:rsidRPr="008D0540">
        <w:rPr>
          <w:caps w:val="0"/>
          <w:lang w:val="ru-RU"/>
        </w:rPr>
        <w:t xml:space="preserve"> С.В.</w:t>
      </w:r>
      <w:r w:rsidRPr="008D0540">
        <w:rPr>
          <w:caps w:val="0"/>
          <w:vertAlign w:val="superscript"/>
          <w:lang w:val="ru-RU"/>
        </w:rPr>
        <w:t>1</w:t>
      </w:r>
      <w:r w:rsidRPr="008D0540">
        <w:rPr>
          <w:caps w:val="0"/>
          <w:lang w:val="ru-RU"/>
        </w:rPr>
        <w:t xml:space="preserve">, </w:t>
      </w:r>
      <w:proofErr w:type="spellStart"/>
      <w:r w:rsidRPr="008D0540">
        <w:rPr>
          <w:caps w:val="0"/>
          <w:lang w:val="ru-RU"/>
        </w:rPr>
        <w:t>Салмин</w:t>
      </w:r>
      <w:proofErr w:type="spellEnd"/>
      <w:r w:rsidRPr="008D0540">
        <w:rPr>
          <w:caps w:val="0"/>
          <w:lang w:val="ru-RU"/>
        </w:rPr>
        <w:t xml:space="preserve"> П.А.</w:t>
      </w:r>
      <w:r w:rsidRPr="008D0540">
        <w:rPr>
          <w:caps w:val="0"/>
          <w:vertAlign w:val="superscript"/>
          <w:lang w:val="ru-RU"/>
        </w:rPr>
        <w:t>1</w:t>
      </w:r>
    </w:p>
    <w:p w:rsidR="00B201FC" w:rsidRPr="009B03FD" w:rsidRDefault="00B201FC" w:rsidP="00B201FC">
      <w:pPr>
        <w:spacing w:before="0" w:after="0" w:line="276" w:lineRule="auto"/>
        <w:ind w:firstLine="0"/>
        <w:jc w:val="center"/>
        <w:rPr>
          <w:szCs w:val="28"/>
          <w:lang w:val="ru-RU" w:eastAsia="ru-RU"/>
        </w:rPr>
      </w:pPr>
      <w:r w:rsidRPr="009B03FD">
        <w:rPr>
          <w:szCs w:val="28"/>
          <w:vertAlign w:val="superscript"/>
          <w:lang w:val="ru-RU" w:eastAsia="ru-RU"/>
        </w:rPr>
        <w:t>1</w:t>
      </w:r>
      <w:r w:rsidRPr="009B03FD">
        <w:rPr>
          <w:szCs w:val="28"/>
          <w:lang w:val="ru-RU" w:eastAsia="ru-RU"/>
        </w:rPr>
        <w:t>Ф</w:t>
      </w:r>
      <w:r>
        <w:rPr>
          <w:szCs w:val="28"/>
          <w:lang w:val="ru-RU" w:eastAsia="ru-RU"/>
        </w:rPr>
        <w:t>ГБОУ ВО «</w:t>
      </w:r>
      <w:r w:rsidRPr="009B03FD">
        <w:rPr>
          <w:szCs w:val="28"/>
          <w:lang w:val="ru-RU" w:eastAsia="ru-RU"/>
        </w:rPr>
        <w:t xml:space="preserve">Московский авиационный институт </w:t>
      </w:r>
      <w:r w:rsidRPr="009B03FD">
        <w:rPr>
          <w:lang w:val="ru-RU"/>
        </w:rPr>
        <w:br/>
      </w:r>
      <w:r w:rsidRPr="009B03FD">
        <w:rPr>
          <w:szCs w:val="28"/>
          <w:lang w:val="ru-RU" w:eastAsia="ru-RU"/>
        </w:rPr>
        <w:t>(Национальный исследовательский университет)</w:t>
      </w:r>
      <w:r>
        <w:rPr>
          <w:szCs w:val="28"/>
          <w:lang w:val="ru-RU" w:eastAsia="ru-RU"/>
        </w:rPr>
        <w:t>»</w:t>
      </w:r>
    </w:p>
    <w:p w:rsidR="00B201FC" w:rsidRPr="009B03FD" w:rsidRDefault="00B201FC" w:rsidP="00B201FC">
      <w:pPr>
        <w:spacing w:before="0" w:after="0" w:line="276" w:lineRule="auto"/>
        <w:ind w:firstLine="0"/>
        <w:jc w:val="center"/>
        <w:rPr>
          <w:szCs w:val="28"/>
          <w:lang w:val="ru-RU" w:eastAsia="ru-RU"/>
        </w:rPr>
      </w:pPr>
      <w:r w:rsidRPr="009B03FD">
        <w:rPr>
          <w:szCs w:val="28"/>
          <w:lang w:val="ru-RU" w:eastAsia="ru-RU"/>
        </w:rPr>
        <w:t>125993, Россия, г.Москва, Волоколамское шоссе, д.4</w:t>
      </w:r>
    </w:p>
    <w:p w:rsidR="00B201FC" w:rsidRDefault="00B201FC" w:rsidP="00B201FC">
      <w:pPr>
        <w:spacing w:before="0" w:after="0" w:line="276" w:lineRule="auto"/>
        <w:ind w:firstLine="0"/>
        <w:jc w:val="center"/>
        <w:rPr>
          <w:szCs w:val="28"/>
          <w:lang w:val="ru-RU" w:eastAsia="ru-RU"/>
        </w:rPr>
      </w:pPr>
      <w:proofErr w:type="spellStart"/>
      <w:r w:rsidRPr="009B03FD">
        <w:rPr>
          <w:szCs w:val="28"/>
          <w:lang w:val="ru-RU" w:eastAsia="ru-RU"/>
        </w:rPr>
        <w:t>Тел</w:t>
      </w:r>
      <w:r>
        <w:rPr>
          <w:szCs w:val="28"/>
          <w:lang w:val="ru-RU" w:eastAsia="ru-RU"/>
        </w:rPr>
        <w:t>елефон</w:t>
      </w:r>
      <w:proofErr w:type="spellEnd"/>
      <w:r>
        <w:rPr>
          <w:szCs w:val="28"/>
          <w:lang w:val="ru-RU" w:eastAsia="ru-RU"/>
        </w:rPr>
        <w:t>:</w:t>
      </w:r>
      <w:r w:rsidRPr="009B03FD">
        <w:rPr>
          <w:szCs w:val="28"/>
          <w:lang w:val="ru-RU" w:eastAsia="ru-RU"/>
        </w:rPr>
        <w:t xml:space="preserve"> 8 (499) 158-92-09</w:t>
      </w:r>
    </w:p>
    <w:p w:rsidR="00B201FC" w:rsidRPr="008D0540" w:rsidRDefault="00B201FC" w:rsidP="00B201FC">
      <w:pPr>
        <w:spacing w:before="0" w:after="0" w:line="276" w:lineRule="auto"/>
        <w:ind w:firstLine="0"/>
        <w:jc w:val="center"/>
        <w:rPr>
          <w:szCs w:val="28"/>
          <w:lang w:eastAsia="ru-RU"/>
        </w:rPr>
      </w:pPr>
      <w:r w:rsidRPr="009B03FD">
        <w:rPr>
          <w:szCs w:val="28"/>
          <w:lang w:eastAsia="ru-RU"/>
        </w:rPr>
        <w:t>E</w:t>
      </w:r>
      <w:r w:rsidRPr="008D0540">
        <w:rPr>
          <w:szCs w:val="28"/>
          <w:lang w:eastAsia="ru-RU"/>
        </w:rPr>
        <w:t>-</w:t>
      </w:r>
      <w:r w:rsidRPr="009B03FD">
        <w:rPr>
          <w:szCs w:val="28"/>
          <w:lang w:eastAsia="ru-RU"/>
        </w:rPr>
        <w:t>mail</w:t>
      </w:r>
      <w:r w:rsidRPr="008D0540">
        <w:rPr>
          <w:szCs w:val="28"/>
          <w:lang w:eastAsia="ru-RU"/>
        </w:rPr>
        <w:t xml:space="preserve">: </w:t>
      </w:r>
      <w:hyperlink r:id="rId5" w:history="1">
        <w:r w:rsidRPr="00B925EB">
          <w:rPr>
            <w:rStyle w:val="a9"/>
            <w:szCs w:val="28"/>
            <w:lang w:eastAsia="ru-RU"/>
          </w:rPr>
          <w:t>itc</w:t>
        </w:r>
        <w:r w:rsidRPr="008D0540">
          <w:rPr>
            <w:rStyle w:val="a9"/>
            <w:szCs w:val="28"/>
            <w:lang w:eastAsia="ru-RU"/>
          </w:rPr>
          <w:t>-</w:t>
        </w:r>
        <w:r w:rsidRPr="00B925EB">
          <w:rPr>
            <w:rStyle w:val="a9"/>
            <w:szCs w:val="28"/>
            <w:lang w:eastAsia="ru-RU"/>
          </w:rPr>
          <w:t>mati</w:t>
        </w:r>
        <w:r w:rsidRPr="008D0540">
          <w:rPr>
            <w:rStyle w:val="a9"/>
            <w:szCs w:val="28"/>
            <w:lang w:eastAsia="ru-RU"/>
          </w:rPr>
          <w:t>@</w:t>
        </w:r>
        <w:r w:rsidRPr="00B925EB">
          <w:rPr>
            <w:rStyle w:val="a9"/>
            <w:szCs w:val="28"/>
            <w:lang w:eastAsia="ru-RU"/>
          </w:rPr>
          <w:t>mail</w:t>
        </w:r>
        <w:r w:rsidRPr="008D0540">
          <w:rPr>
            <w:rStyle w:val="a9"/>
            <w:szCs w:val="28"/>
            <w:lang w:eastAsia="ru-RU"/>
          </w:rPr>
          <w:t>.</w:t>
        </w:r>
        <w:r w:rsidRPr="00B925EB">
          <w:rPr>
            <w:rStyle w:val="a9"/>
            <w:szCs w:val="28"/>
            <w:lang w:eastAsia="ru-RU"/>
          </w:rPr>
          <w:t>ru</w:t>
        </w:r>
      </w:hyperlink>
    </w:p>
    <w:p w:rsidR="00B201FC" w:rsidRPr="009B03FD" w:rsidRDefault="00B201FC" w:rsidP="00B201FC">
      <w:pPr>
        <w:spacing w:before="0" w:after="0" w:line="276" w:lineRule="auto"/>
        <w:ind w:firstLine="0"/>
        <w:jc w:val="center"/>
        <w:rPr>
          <w:szCs w:val="28"/>
          <w:lang w:val="ru-RU" w:eastAsia="ru-RU"/>
        </w:rPr>
      </w:pPr>
      <w:r w:rsidRPr="009B03FD">
        <w:rPr>
          <w:szCs w:val="28"/>
          <w:vertAlign w:val="superscript"/>
          <w:lang w:val="ru-RU" w:eastAsia="ru-RU"/>
        </w:rPr>
        <w:t>2</w:t>
      </w:r>
      <w:r w:rsidRPr="009B03FD">
        <w:rPr>
          <w:szCs w:val="28"/>
          <w:lang w:val="ru-RU" w:eastAsia="ru-RU"/>
        </w:rPr>
        <w:t>Ф</w:t>
      </w:r>
      <w:r>
        <w:rPr>
          <w:szCs w:val="28"/>
          <w:lang w:val="ru-RU" w:eastAsia="ru-RU"/>
        </w:rPr>
        <w:t xml:space="preserve">ГБОН ВПО </w:t>
      </w:r>
      <w:r w:rsidRPr="009B03FD">
        <w:rPr>
          <w:szCs w:val="28"/>
          <w:lang w:val="ru-RU" w:eastAsia="ru-RU"/>
        </w:rPr>
        <w:t xml:space="preserve">«Санкт-Петербургский государственный </w:t>
      </w:r>
      <w:r w:rsidRPr="009B03FD">
        <w:rPr>
          <w:lang w:val="ru-RU"/>
        </w:rPr>
        <w:br/>
      </w:r>
      <w:r w:rsidRPr="009B03FD">
        <w:rPr>
          <w:szCs w:val="28"/>
          <w:lang w:val="ru-RU" w:eastAsia="ru-RU"/>
        </w:rPr>
        <w:t>политехнический университет»</w:t>
      </w:r>
    </w:p>
    <w:p w:rsidR="00B201FC" w:rsidRPr="009B03FD" w:rsidRDefault="00B201FC" w:rsidP="00B201FC">
      <w:pPr>
        <w:spacing w:before="0" w:after="0" w:line="276" w:lineRule="auto"/>
        <w:ind w:firstLine="0"/>
        <w:jc w:val="center"/>
        <w:rPr>
          <w:szCs w:val="28"/>
          <w:lang w:val="ru-RU" w:eastAsia="ru-RU"/>
        </w:rPr>
      </w:pPr>
      <w:r w:rsidRPr="009B03FD">
        <w:rPr>
          <w:szCs w:val="28"/>
          <w:lang w:val="ru-RU" w:eastAsia="ru-RU"/>
        </w:rPr>
        <w:t>195251, Россия, г.Санкт-Петербург, ул. Политехническая, д.29</w:t>
      </w:r>
    </w:p>
    <w:p w:rsidR="00B201FC" w:rsidRDefault="00B201FC" w:rsidP="00B201FC">
      <w:pPr>
        <w:rPr>
          <w:lang w:val="ru-RU"/>
        </w:rPr>
      </w:pPr>
    </w:p>
    <w:p w:rsidR="00B201FC" w:rsidRPr="0067032A" w:rsidRDefault="00B201FC" w:rsidP="00B201FC">
      <w:pPr>
        <w:rPr>
          <w:lang w:val="ru-RU"/>
        </w:rPr>
      </w:pPr>
      <w:r>
        <w:rPr>
          <w:lang w:val="ru-RU"/>
        </w:rPr>
        <w:t>Р</w:t>
      </w:r>
      <w:r w:rsidRPr="0067032A">
        <w:rPr>
          <w:lang w:val="ru-RU"/>
        </w:rPr>
        <w:t>ассматриваются вопросы оценки влияния шероховатости, микротвердости и энергетического состояния поверхности (активность) монокристаллического кремния на прочность диффузионного соединения с алюминием.</w:t>
      </w:r>
    </w:p>
    <w:p w:rsidR="00B201FC" w:rsidRPr="009B03FD" w:rsidRDefault="00B201FC" w:rsidP="00B201FC">
      <w:pPr>
        <w:rPr>
          <w:spacing w:val="2"/>
          <w:lang w:val="ru-RU"/>
        </w:rPr>
      </w:pPr>
      <w:r w:rsidRPr="009B03FD">
        <w:rPr>
          <w:spacing w:val="2"/>
          <w:lang w:val="ru-RU"/>
        </w:rPr>
        <w:t>Разработка, создание и совершенствование новых полупроводниковых приборов требуют применения диффузионной сварки в вакууме, которая позволяет обеспечить высокие физико-механические свойства соединений кремниевых кристаллов с металлами, в том числе и с алюминием.</w:t>
      </w:r>
    </w:p>
    <w:p w:rsidR="00B201FC" w:rsidRPr="009B03FD" w:rsidRDefault="00B201FC" w:rsidP="00B201FC">
      <w:pPr>
        <w:rPr>
          <w:spacing w:val="2"/>
          <w:lang w:val="ru-RU" w:bidi="ru-RU"/>
        </w:rPr>
      </w:pPr>
      <w:r w:rsidRPr="009B03FD">
        <w:rPr>
          <w:spacing w:val="2"/>
          <w:lang w:val="ru-RU"/>
        </w:rPr>
        <w:t xml:space="preserve">В настоящей работе исследовали соединение монокристаллов кремния, марок: </w:t>
      </w:r>
      <w:r w:rsidRPr="009B03FD">
        <w:rPr>
          <w:lang w:val="ru-RU"/>
        </w:rPr>
        <w:t>КЭФ-4.5,</w:t>
      </w:r>
      <w:r w:rsidRPr="009B03FD">
        <w:rPr>
          <w:spacing w:val="2"/>
          <w:lang w:val="ru-RU"/>
        </w:rPr>
        <w:t xml:space="preserve"> </w:t>
      </w:r>
      <w:r w:rsidRPr="009B03FD">
        <w:rPr>
          <w:lang w:val="ru-RU"/>
        </w:rPr>
        <w:t>КЭФ-7.5 (</w:t>
      </w:r>
      <w:r w:rsidRPr="00DE5450">
        <w:t>n</w:t>
      </w:r>
      <w:r w:rsidRPr="009B03FD">
        <w:rPr>
          <w:lang w:val="ru-RU"/>
        </w:rPr>
        <w:t>-проводимость), КДБ-5.6 (</w:t>
      </w:r>
      <w:r w:rsidRPr="00DE5450">
        <w:t>p</w:t>
      </w:r>
      <w:r w:rsidRPr="009B03FD">
        <w:rPr>
          <w:lang w:val="ru-RU"/>
        </w:rPr>
        <w:t xml:space="preserve"> -проводимость) и ХЗ-1 и ХЗ-2</w:t>
      </w:r>
      <w:r w:rsidRPr="009B03FD">
        <w:rPr>
          <w:spacing w:val="2"/>
          <w:lang w:val="ru-RU"/>
        </w:rPr>
        <w:t xml:space="preserve"> (кремниевые пластины не всегда имели сопроводительные документы) с алюминиевой фольгой А99. </w:t>
      </w:r>
      <w:r w:rsidRPr="009B03FD">
        <w:rPr>
          <w:spacing w:val="2"/>
          <w:lang w:val="ru-RU" w:bidi="ru-RU"/>
        </w:rPr>
        <w:t xml:space="preserve">Диффузионную сварку (ДС) проводили на установке СДВУ-50 при температуре 550°С, удельном давлении 40 МПа, времени изотермической выдержки 90 мин и степени разрежения </w:t>
      </w:r>
      <w:r w:rsidRPr="009B03FD">
        <w:rPr>
          <w:lang w:val="ru-RU"/>
        </w:rPr>
        <w:t>5х10</w:t>
      </w:r>
      <w:r w:rsidRPr="009B03FD">
        <w:rPr>
          <w:vertAlign w:val="superscript"/>
          <w:lang w:val="ru-RU"/>
        </w:rPr>
        <w:t>-2</w:t>
      </w:r>
      <w:r w:rsidRPr="009B03FD">
        <w:rPr>
          <w:lang w:val="ru-RU"/>
        </w:rPr>
        <w:t xml:space="preserve"> </w:t>
      </w:r>
      <w:r w:rsidRPr="009B03FD">
        <w:rPr>
          <w:spacing w:val="2"/>
          <w:lang w:val="ru-RU" w:bidi="ru-RU"/>
        </w:rPr>
        <w:t>Па.</w:t>
      </w:r>
    </w:p>
    <w:p w:rsidR="00B201FC" w:rsidRPr="009B03FD" w:rsidRDefault="00B201FC" w:rsidP="00B201FC">
      <w:pPr>
        <w:rPr>
          <w:bCs/>
          <w:lang w:val="ru-RU"/>
        </w:rPr>
      </w:pPr>
      <w:r w:rsidRPr="009B03FD">
        <w:rPr>
          <w:lang w:val="ru-RU"/>
        </w:rPr>
        <w:t xml:space="preserve">Для повышения качества сварки в твердой фазе кремния с алюминием за счет интенсификации процессов образования физического контакта, активации образования химической связи свариваемых поверхностей, релаксации напряжений и </w:t>
      </w:r>
      <w:proofErr w:type="spellStart"/>
      <w:r w:rsidRPr="009B03FD">
        <w:rPr>
          <w:lang w:val="ru-RU"/>
        </w:rPr>
        <w:t>гетеродиффузии</w:t>
      </w:r>
      <w:proofErr w:type="spellEnd"/>
      <w:r w:rsidRPr="009B03FD">
        <w:rPr>
          <w:lang w:val="ru-RU"/>
        </w:rPr>
        <w:t xml:space="preserve"> в зоне сварки проведены исследования влияния состояния поверхности монокристаллического </w:t>
      </w:r>
      <w:r w:rsidRPr="009B03FD">
        <w:rPr>
          <w:lang w:val="ru-RU"/>
        </w:rPr>
        <w:lastRenderedPageBreak/>
        <w:t xml:space="preserve">кремния на прочность диффузионного соединения. Критерии оценки состояния поверхности монокристалла кремния: шероховатость и профиль поверхности оценивались с помощью прибора Интерферометр </w:t>
      </w:r>
      <w:proofErr w:type="spellStart"/>
      <w:r w:rsidRPr="008C78CA">
        <w:t>MicroXAM</w:t>
      </w:r>
      <w:proofErr w:type="spellEnd"/>
      <w:r w:rsidRPr="009B03FD">
        <w:rPr>
          <w:lang w:val="ru-RU"/>
        </w:rPr>
        <w:t xml:space="preserve">-100; </w:t>
      </w:r>
      <w:proofErr w:type="spellStart"/>
      <w:r w:rsidRPr="009B03FD">
        <w:rPr>
          <w:lang w:val="ru-RU"/>
        </w:rPr>
        <w:t>микротвердость</w:t>
      </w:r>
      <w:proofErr w:type="spellEnd"/>
      <w:r w:rsidRPr="009B03FD">
        <w:rPr>
          <w:lang w:val="ru-RU"/>
        </w:rPr>
        <w:t xml:space="preserve"> измерялась на </w:t>
      </w:r>
      <w:proofErr w:type="spellStart"/>
      <w:r w:rsidRPr="009B03FD">
        <w:rPr>
          <w:bCs/>
          <w:lang w:val="ru-RU"/>
        </w:rPr>
        <w:t>Микротвердомере</w:t>
      </w:r>
      <w:proofErr w:type="spellEnd"/>
      <w:r w:rsidRPr="009B03FD">
        <w:rPr>
          <w:bCs/>
          <w:lang w:val="ru-RU"/>
        </w:rPr>
        <w:t xml:space="preserve"> ПМТ-3М; активность оценивалась</w:t>
      </w:r>
      <w:r w:rsidRPr="009B03FD">
        <w:rPr>
          <w:rFonts w:asciiTheme="minorHAnsi" w:eastAsiaTheme="minorEastAsia" w:hAnsi="Century Gothic" w:cstheme="minorBidi"/>
          <w:color w:val="000000" w:themeColor="text1"/>
          <w:kern w:val="24"/>
          <w:sz w:val="40"/>
          <w:szCs w:val="40"/>
          <w:lang w:val="ru-RU"/>
        </w:rPr>
        <w:t xml:space="preserve"> </w:t>
      </w:r>
      <w:r w:rsidRPr="009B03FD">
        <w:rPr>
          <w:rFonts w:eastAsiaTheme="minorEastAsia"/>
          <w:color w:val="000000" w:themeColor="text1"/>
          <w:kern w:val="24"/>
          <w:lang w:val="ru-RU"/>
        </w:rPr>
        <w:t>на</w:t>
      </w:r>
      <w:r w:rsidRPr="009B03FD">
        <w:rPr>
          <w:rFonts w:asciiTheme="minorHAnsi" w:eastAsiaTheme="minorEastAsia" w:hAnsi="Century Gothic" w:cstheme="minorBidi"/>
          <w:color w:val="000000" w:themeColor="text1"/>
          <w:kern w:val="24"/>
          <w:sz w:val="40"/>
          <w:szCs w:val="40"/>
          <w:lang w:val="ru-RU"/>
        </w:rPr>
        <w:t xml:space="preserve"> </w:t>
      </w:r>
      <w:r w:rsidRPr="009B03FD">
        <w:rPr>
          <w:bCs/>
          <w:lang w:val="ru-RU"/>
        </w:rPr>
        <w:t>приборе для качественной оценки энергетического состояния - «Поверхность-1».</w:t>
      </w:r>
    </w:p>
    <w:p w:rsidR="00B201FC" w:rsidRDefault="00B201FC" w:rsidP="00B201FC">
      <w:pPr>
        <w:rPr>
          <w:lang w:val="ru-RU"/>
        </w:rPr>
      </w:pPr>
      <w:r w:rsidRPr="009B03FD">
        <w:rPr>
          <w:lang w:val="ru-RU"/>
        </w:rPr>
        <w:t>Оценка шероховатости проводилась по 3-м измерениям на каждом из образцов кремния и затем выводилась средняя шероховатость по 3 образцам. На рис. 1 представлены средние значения шероховатости всех исследуемых марок кремния.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201FC" w:rsidTr="001041EF">
        <w:tc>
          <w:tcPr>
            <w:tcW w:w="9286" w:type="dxa"/>
          </w:tcPr>
          <w:p w:rsidR="00B201FC" w:rsidRDefault="00B201FC" w:rsidP="001041EF">
            <w:pPr>
              <w:pStyle w:val="A6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420870" cy="1670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870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1FC" w:rsidRPr="008D0540" w:rsidTr="001041EF">
        <w:tc>
          <w:tcPr>
            <w:tcW w:w="9286" w:type="dxa"/>
          </w:tcPr>
          <w:p w:rsidR="00B201FC" w:rsidRDefault="00B201FC" w:rsidP="001041EF">
            <w:pPr>
              <w:pStyle w:val="A6"/>
              <w:rPr>
                <w:lang w:val="ru-RU"/>
              </w:rPr>
            </w:pPr>
            <w:r w:rsidRPr="0067032A">
              <w:rPr>
                <w:lang w:val="ru-RU"/>
              </w:rPr>
              <w:t xml:space="preserve">Рисунок 1 </w:t>
            </w:r>
            <w:r>
              <w:rPr>
                <w:lang w:val="ru-RU"/>
              </w:rPr>
              <w:t>-</w:t>
            </w:r>
            <w:r w:rsidRPr="0067032A">
              <w:rPr>
                <w:lang w:val="ru-RU"/>
              </w:rPr>
              <w:t xml:space="preserve"> Среднее значение шероховатости поверхности кремния</w:t>
            </w:r>
          </w:p>
        </w:tc>
      </w:tr>
    </w:tbl>
    <w:p w:rsidR="00B201FC" w:rsidRDefault="00B201FC" w:rsidP="00B201FC">
      <w:pPr>
        <w:rPr>
          <w:lang w:val="ru-RU"/>
        </w:rPr>
      </w:pPr>
      <w:r w:rsidRPr="009B03FD">
        <w:rPr>
          <w:lang w:val="ru-RU"/>
        </w:rPr>
        <w:t>Все марки кремния имеют 12 класс шероховатости, кроме образца ХЗ 2, у которого 10 класс, который представлен на рис. 2.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6"/>
        <w:gridCol w:w="3770"/>
      </w:tblGrid>
      <w:tr w:rsidR="00B201FC" w:rsidRPr="0067032A" w:rsidTr="001041EF">
        <w:tc>
          <w:tcPr>
            <w:tcW w:w="5516" w:type="dxa"/>
          </w:tcPr>
          <w:p w:rsidR="00B201FC" w:rsidRPr="008D0540" w:rsidRDefault="008D0540" w:rsidP="001041EF">
            <w:pPr>
              <w:pStyle w:val="A6"/>
              <w:rPr>
                <w:lang w:val="ru-RU"/>
              </w:rPr>
            </w:pPr>
            <w:r>
              <w:object w:dxaOrig="5205" w:dyaOrig="3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0.25pt;height:182.25pt" o:ole="">
                  <v:imagedata r:id="rId7" o:title=""/>
                </v:shape>
                <o:OLEObject Type="Embed" ProgID="PBrush" ShapeID="_x0000_i1025" DrawAspect="Content" ObjectID="_1594074041" r:id="rId8"/>
              </w:object>
            </w:r>
          </w:p>
        </w:tc>
        <w:tc>
          <w:tcPr>
            <w:tcW w:w="3770" w:type="dxa"/>
            <w:vAlign w:val="center"/>
          </w:tcPr>
          <w:p w:rsidR="00B201FC" w:rsidRPr="0067032A" w:rsidRDefault="00B201FC" w:rsidP="001041EF">
            <w:pPr>
              <w:pStyle w:val="A6"/>
              <w:jc w:val="left"/>
            </w:pPr>
            <w:r w:rsidRPr="0067032A">
              <w:rPr>
                <w:lang w:val="ru-RU"/>
              </w:rPr>
              <w:t xml:space="preserve">Рисунок 2 - </w:t>
            </w:r>
            <w:r w:rsidRPr="0067032A">
              <w:rPr>
                <w:color w:val="000000" w:themeColor="text1"/>
                <w:lang w:val="ru-RU"/>
              </w:rPr>
              <w:t>Поверхность</w:t>
            </w:r>
            <w:r w:rsidRPr="0067032A">
              <w:rPr>
                <w:lang w:val="ru-RU"/>
              </w:rPr>
              <w:br/>
            </w:r>
            <w:r w:rsidRPr="0067032A">
              <w:rPr>
                <w:color w:val="000000" w:themeColor="text1"/>
                <w:lang w:val="ru-RU"/>
              </w:rPr>
              <w:t>образца ХЗ-2</w:t>
            </w:r>
          </w:p>
        </w:tc>
      </w:tr>
    </w:tbl>
    <w:p w:rsidR="00B201FC" w:rsidRDefault="00B201FC" w:rsidP="00B201FC">
      <w:pPr>
        <w:rPr>
          <w:lang w:val="ru-RU"/>
        </w:rPr>
      </w:pPr>
      <w:r w:rsidRPr="009B03FD">
        <w:rPr>
          <w:lang w:val="ru-RU"/>
        </w:rPr>
        <w:t>Оценка микротвердости проводилась по 5 замерам на каждом образце, а затем выводилась средняя величина для каждой марки кремния (рис.3).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2"/>
      </w:tblGrid>
      <w:tr w:rsidR="00B201FC" w:rsidTr="001041EF">
        <w:tc>
          <w:tcPr>
            <w:tcW w:w="9286" w:type="dxa"/>
          </w:tcPr>
          <w:p w:rsidR="00B201FC" w:rsidRDefault="00B201FC" w:rsidP="001041EF">
            <w:pPr>
              <w:pStyle w:val="A6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5756910" cy="17018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10" cy="170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1FC" w:rsidRPr="008D0540" w:rsidTr="001041EF">
        <w:tc>
          <w:tcPr>
            <w:tcW w:w="9286" w:type="dxa"/>
          </w:tcPr>
          <w:p w:rsidR="00B201FC" w:rsidRDefault="00B201FC" w:rsidP="001041EF">
            <w:pPr>
              <w:pStyle w:val="A6"/>
              <w:rPr>
                <w:lang w:val="ru-RU"/>
              </w:rPr>
            </w:pPr>
            <w:r w:rsidRPr="0067032A">
              <w:rPr>
                <w:lang w:val="ru-RU"/>
              </w:rPr>
              <w:t xml:space="preserve">Рисунок 3 - Средняя </w:t>
            </w:r>
            <w:proofErr w:type="spellStart"/>
            <w:r w:rsidRPr="0067032A">
              <w:rPr>
                <w:lang w:val="ru-RU"/>
              </w:rPr>
              <w:t>микротвердость</w:t>
            </w:r>
            <w:proofErr w:type="spellEnd"/>
            <w:r w:rsidRPr="0067032A">
              <w:rPr>
                <w:lang w:val="ru-RU"/>
              </w:rPr>
              <w:t xml:space="preserve"> поверхности образцов кремния</w:t>
            </w:r>
          </w:p>
        </w:tc>
      </w:tr>
    </w:tbl>
    <w:p w:rsidR="00B201FC" w:rsidRPr="009B03FD" w:rsidRDefault="00B201FC" w:rsidP="00B201FC">
      <w:pPr>
        <w:rPr>
          <w:lang w:val="ru-RU"/>
        </w:rPr>
      </w:pPr>
      <w:proofErr w:type="spellStart"/>
      <w:r w:rsidRPr="009B03FD">
        <w:rPr>
          <w:lang w:val="ru-RU"/>
        </w:rPr>
        <w:t>Микротвердость</w:t>
      </w:r>
      <w:proofErr w:type="spellEnd"/>
      <w:r w:rsidRPr="009B03FD">
        <w:rPr>
          <w:lang w:val="ru-RU"/>
        </w:rPr>
        <w:t xml:space="preserve"> образцов варьируется в пределах от 1255 до 1388 </w:t>
      </w:r>
      <w:r w:rsidRPr="001060D9">
        <w:t>HV</w:t>
      </w:r>
      <w:r w:rsidRPr="009B03FD">
        <w:rPr>
          <w:lang w:val="ru-RU"/>
        </w:rPr>
        <w:t>, что, по-видимому, связано с финишной обработкой монокристалла кремния.</w:t>
      </w:r>
    </w:p>
    <w:p w:rsidR="00B201FC" w:rsidRPr="009B03FD" w:rsidRDefault="00B201FC" w:rsidP="00B201FC">
      <w:pPr>
        <w:rPr>
          <w:lang w:val="ru-RU"/>
        </w:rPr>
      </w:pPr>
      <w:r w:rsidRPr="009B03FD">
        <w:rPr>
          <w:lang w:val="ru-RU"/>
        </w:rPr>
        <w:t>Данные измерений поверхностной активности монокристалла кремния в зависимости от вида химической обработки и времени, прошедшего после обработки представлены в табл. 1 и на рис. 4, которые показали, что протирка этиловым спиртом и травление в водном растворе 40% плавиковой кислоты дает лучший результат. Однако сварку надо проводить сразу после химической обработки, т.к. имеет место значительное снижение поверхностного потенциала кремния, кроме образцов ХЗ-1 и ХЗ-2.</w:t>
      </w:r>
    </w:p>
    <w:p w:rsidR="00B201FC" w:rsidRPr="009B03FD" w:rsidRDefault="00B201FC" w:rsidP="00B201FC">
      <w:pPr>
        <w:spacing w:after="0"/>
        <w:jc w:val="right"/>
        <w:rPr>
          <w:lang w:val="ru-RU"/>
        </w:rPr>
      </w:pPr>
      <w:r w:rsidRPr="009B03FD">
        <w:rPr>
          <w:lang w:val="ru-RU"/>
        </w:rPr>
        <w:t xml:space="preserve">Таблица 1 </w:t>
      </w:r>
    </w:p>
    <w:p w:rsidR="00B201FC" w:rsidRPr="009B03FD" w:rsidRDefault="00B201FC" w:rsidP="00B201FC">
      <w:pPr>
        <w:spacing w:before="0"/>
        <w:rPr>
          <w:b/>
          <w:lang w:val="ru-RU"/>
        </w:rPr>
      </w:pPr>
      <w:r w:rsidRPr="009B03FD">
        <w:rPr>
          <w:b/>
          <w:lang w:val="ru-RU"/>
        </w:rPr>
        <w:t>Изменение поверхностной активности монокристалла кремния в зависимости от вида химической обработки и времени после нее</w:t>
      </w:r>
    </w:p>
    <w:tbl>
      <w:tblPr>
        <w:tblW w:w="941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3"/>
        <w:gridCol w:w="1459"/>
        <w:gridCol w:w="1479"/>
        <w:gridCol w:w="1477"/>
        <w:gridCol w:w="1184"/>
        <w:gridCol w:w="1044"/>
      </w:tblGrid>
      <w:tr w:rsidR="00B201FC" w:rsidRPr="00DE5450" w:rsidTr="001041EF">
        <w:trPr>
          <w:trHeight w:val="338"/>
        </w:trPr>
        <w:tc>
          <w:tcPr>
            <w:tcW w:w="2773" w:type="dxa"/>
          </w:tcPr>
          <w:p w:rsidR="00B201FC" w:rsidRPr="009B03FD" w:rsidRDefault="00B201FC" w:rsidP="001041EF">
            <w:pPr>
              <w:pStyle w:val="A6"/>
              <w:rPr>
                <w:lang w:val="ru-RU"/>
              </w:rPr>
            </w:pPr>
          </w:p>
        </w:tc>
        <w:tc>
          <w:tcPr>
            <w:tcW w:w="1459" w:type="dxa"/>
          </w:tcPr>
          <w:p w:rsidR="00B201FC" w:rsidRPr="00DE5450" w:rsidRDefault="00B201FC" w:rsidP="001041EF">
            <w:pPr>
              <w:pStyle w:val="A6"/>
            </w:pPr>
            <w:r>
              <w:t>КЭФ-</w:t>
            </w:r>
            <w:r w:rsidRPr="00DE5450">
              <w:t>4,5</w:t>
            </w:r>
          </w:p>
        </w:tc>
        <w:tc>
          <w:tcPr>
            <w:tcW w:w="1479" w:type="dxa"/>
          </w:tcPr>
          <w:p w:rsidR="00B201FC" w:rsidRPr="00DE5450" w:rsidRDefault="00B201FC" w:rsidP="001041EF">
            <w:pPr>
              <w:pStyle w:val="A6"/>
            </w:pPr>
            <w:r>
              <w:t>КЭФ-</w:t>
            </w:r>
            <w:r w:rsidRPr="00DE5450">
              <w:t>7,5</w:t>
            </w:r>
          </w:p>
        </w:tc>
        <w:tc>
          <w:tcPr>
            <w:tcW w:w="1477" w:type="dxa"/>
          </w:tcPr>
          <w:p w:rsidR="00B201FC" w:rsidRPr="00DE5450" w:rsidRDefault="00B201FC" w:rsidP="001041EF">
            <w:pPr>
              <w:pStyle w:val="A6"/>
            </w:pPr>
            <w:r>
              <w:t>КДБ-</w:t>
            </w:r>
            <w:r w:rsidRPr="00DE5450">
              <w:t>5,6</w:t>
            </w:r>
          </w:p>
        </w:tc>
        <w:tc>
          <w:tcPr>
            <w:tcW w:w="1184" w:type="dxa"/>
          </w:tcPr>
          <w:p w:rsidR="00B201FC" w:rsidRPr="00DE5450" w:rsidRDefault="00B201FC" w:rsidP="001041EF">
            <w:pPr>
              <w:pStyle w:val="A6"/>
            </w:pPr>
            <w:r>
              <w:t>ХЗ-</w:t>
            </w:r>
            <w:r w:rsidRPr="00DE5450">
              <w:t>1</w:t>
            </w:r>
          </w:p>
        </w:tc>
        <w:tc>
          <w:tcPr>
            <w:tcW w:w="1044" w:type="dxa"/>
          </w:tcPr>
          <w:p w:rsidR="00B201FC" w:rsidRPr="00DE5450" w:rsidRDefault="00B201FC" w:rsidP="001041EF">
            <w:pPr>
              <w:pStyle w:val="A6"/>
            </w:pPr>
            <w:r>
              <w:t>ХЗ-</w:t>
            </w:r>
            <w:r w:rsidRPr="00DE5450">
              <w:t>2</w:t>
            </w:r>
          </w:p>
        </w:tc>
      </w:tr>
      <w:tr w:rsidR="00B201FC" w:rsidRPr="00DE5450" w:rsidTr="001041EF">
        <w:trPr>
          <w:trHeight w:val="338"/>
        </w:trPr>
        <w:tc>
          <w:tcPr>
            <w:tcW w:w="2773" w:type="dxa"/>
          </w:tcPr>
          <w:p w:rsidR="00B201FC" w:rsidRPr="00416FB8" w:rsidRDefault="00B201FC" w:rsidP="001041EF">
            <w:pPr>
              <w:pStyle w:val="A6"/>
            </w:pPr>
            <w:proofErr w:type="spellStart"/>
            <w:r w:rsidRPr="00416FB8">
              <w:t>До</w:t>
            </w:r>
            <w:proofErr w:type="spellEnd"/>
            <w:r w:rsidRPr="00416FB8">
              <w:t xml:space="preserve"> </w:t>
            </w:r>
            <w:proofErr w:type="spellStart"/>
            <w:r w:rsidRPr="00416FB8">
              <w:t>обработки</w:t>
            </w:r>
            <w:proofErr w:type="spellEnd"/>
          </w:p>
        </w:tc>
        <w:tc>
          <w:tcPr>
            <w:tcW w:w="1459" w:type="dxa"/>
          </w:tcPr>
          <w:p w:rsidR="00B201FC" w:rsidRPr="00DE5450" w:rsidRDefault="00B201FC" w:rsidP="001041EF">
            <w:pPr>
              <w:pStyle w:val="A6"/>
            </w:pPr>
            <w:r w:rsidRPr="00DE5450">
              <w:t>477</w:t>
            </w:r>
          </w:p>
        </w:tc>
        <w:tc>
          <w:tcPr>
            <w:tcW w:w="1479" w:type="dxa"/>
          </w:tcPr>
          <w:p w:rsidR="00B201FC" w:rsidRPr="00DE5450" w:rsidRDefault="00B201FC" w:rsidP="001041EF">
            <w:pPr>
              <w:pStyle w:val="A6"/>
            </w:pPr>
            <w:r w:rsidRPr="00DE5450">
              <w:t>226</w:t>
            </w:r>
          </w:p>
        </w:tc>
        <w:tc>
          <w:tcPr>
            <w:tcW w:w="1477" w:type="dxa"/>
          </w:tcPr>
          <w:p w:rsidR="00B201FC" w:rsidRPr="00DE5450" w:rsidRDefault="00B201FC" w:rsidP="001041EF">
            <w:pPr>
              <w:pStyle w:val="A6"/>
            </w:pPr>
            <w:r w:rsidRPr="00DE5450">
              <w:t>408</w:t>
            </w:r>
          </w:p>
        </w:tc>
        <w:tc>
          <w:tcPr>
            <w:tcW w:w="1184" w:type="dxa"/>
          </w:tcPr>
          <w:p w:rsidR="00B201FC" w:rsidRPr="00DE5450" w:rsidRDefault="00B201FC" w:rsidP="001041EF">
            <w:pPr>
              <w:pStyle w:val="A6"/>
            </w:pPr>
            <w:r w:rsidRPr="00DE5450">
              <w:t>634</w:t>
            </w:r>
          </w:p>
        </w:tc>
        <w:tc>
          <w:tcPr>
            <w:tcW w:w="1044" w:type="dxa"/>
          </w:tcPr>
          <w:p w:rsidR="00B201FC" w:rsidRPr="00DE5450" w:rsidRDefault="00B201FC" w:rsidP="001041EF">
            <w:pPr>
              <w:pStyle w:val="A6"/>
            </w:pPr>
            <w:r w:rsidRPr="00DE5450">
              <w:t>498</w:t>
            </w:r>
          </w:p>
        </w:tc>
      </w:tr>
      <w:tr w:rsidR="00B201FC" w:rsidRPr="00DE5450" w:rsidTr="001041EF">
        <w:trPr>
          <w:trHeight w:val="338"/>
        </w:trPr>
        <w:tc>
          <w:tcPr>
            <w:tcW w:w="2773" w:type="dxa"/>
          </w:tcPr>
          <w:p w:rsidR="00B201FC" w:rsidRPr="00416FB8" w:rsidRDefault="00B201FC" w:rsidP="001041EF">
            <w:pPr>
              <w:pStyle w:val="A6"/>
            </w:pPr>
            <w:proofErr w:type="spellStart"/>
            <w:r w:rsidRPr="00416FB8">
              <w:t>Спирт</w:t>
            </w:r>
            <w:proofErr w:type="spellEnd"/>
          </w:p>
        </w:tc>
        <w:tc>
          <w:tcPr>
            <w:tcW w:w="1459" w:type="dxa"/>
          </w:tcPr>
          <w:p w:rsidR="00B201FC" w:rsidRPr="00DE5450" w:rsidRDefault="00B201FC" w:rsidP="001041EF">
            <w:pPr>
              <w:pStyle w:val="A6"/>
            </w:pPr>
            <w:r w:rsidRPr="00DE5450">
              <w:t>490</w:t>
            </w:r>
          </w:p>
        </w:tc>
        <w:tc>
          <w:tcPr>
            <w:tcW w:w="1479" w:type="dxa"/>
          </w:tcPr>
          <w:p w:rsidR="00B201FC" w:rsidRPr="00DE5450" w:rsidRDefault="00B201FC" w:rsidP="001041EF">
            <w:pPr>
              <w:pStyle w:val="A6"/>
            </w:pPr>
            <w:r w:rsidRPr="00DE5450">
              <w:t>366</w:t>
            </w:r>
          </w:p>
        </w:tc>
        <w:tc>
          <w:tcPr>
            <w:tcW w:w="1477" w:type="dxa"/>
          </w:tcPr>
          <w:p w:rsidR="00B201FC" w:rsidRPr="00DE5450" w:rsidRDefault="00B201FC" w:rsidP="001041EF">
            <w:pPr>
              <w:pStyle w:val="A6"/>
            </w:pPr>
            <w:r w:rsidRPr="00DE5450">
              <w:t>740</w:t>
            </w:r>
          </w:p>
        </w:tc>
        <w:tc>
          <w:tcPr>
            <w:tcW w:w="1184" w:type="dxa"/>
          </w:tcPr>
          <w:p w:rsidR="00B201FC" w:rsidRPr="00DE5450" w:rsidRDefault="00B201FC" w:rsidP="001041EF">
            <w:pPr>
              <w:pStyle w:val="A6"/>
            </w:pPr>
            <w:r w:rsidRPr="00DE5450">
              <w:t>602</w:t>
            </w:r>
          </w:p>
        </w:tc>
        <w:tc>
          <w:tcPr>
            <w:tcW w:w="1044" w:type="dxa"/>
          </w:tcPr>
          <w:p w:rsidR="00B201FC" w:rsidRPr="00DE5450" w:rsidRDefault="00B201FC" w:rsidP="001041EF">
            <w:pPr>
              <w:pStyle w:val="A6"/>
            </w:pPr>
            <w:r w:rsidRPr="00DE5450">
              <w:t>820</w:t>
            </w:r>
          </w:p>
        </w:tc>
      </w:tr>
      <w:tr w:rsidR="00B201FC" w:rsidRPr="00DE5450" w:rsidTr="001041EF">
        <w:trPr>
          <w:trHeight w:val="338"/>
        </w:trPr>
        <w:tc>
          <w:tcPr>
            <w:tcW w:w="2773" w:type="dxa"/>
          </w:tcPr>
          <w:p w:rsidR="00B201FC" w:rsidRPr="00416FB8" w:rsidRDefault="00B201FC" w:rsidP="001041EF">
            <w:pPr>
              <w:pStyle w:val="A6"/>
            </w:pPr>
            <w:proofErr w:type="spellStart"/>
            <w:r w:rsidRPr="00416FB8">
              <w:t>Спирт</w:t>
            </w:r>
            <w:proofErr w:type="spellEnd"/>
            <w:r w:rsidRPr="00416FB8">
              <w:t xml:space="preserve"> + </w:t>
            </w:r>
            <w:proofErr w:type="spellStart"/>
            <w:r w:rsidRPr="00416FB8">
              <w:t>Плавиковая</w:t>
            </w:r>
            <w:proofErr w:type="spellEnd"/>
          </w:p>
        </w:tc>
        <w:tc>
          <w:tcPr>
            <w:tcW w:w="1459" w:type="dxa"/>
          </w:tcPr>
          <w:p w:rsidR="00B201FC" w:rsidRPr="00DE5450" w:rsidRDefault="00B201FC" w:rsidP="001041EF">
            <w:pPr>
              <w:pStyle w:val="A6"/>
            </w:pPr>
            <w:r w:rsidRPr="00DE5450">
              <w:t>940</w:t>
            </w:r>
          </w:p>
        </w:tc>
        <w:tc>
          <w:tcPr>
            <w:tcW w:w="1479" w:type="dxa"/>
          </w:tcPr>
          <w:p w:rsidR="00B201FC" w:rsidRPr="00DE5450" w:rsidRDefault="00B201FC" w:rsidP="001041EF">
            <w:pPr>
              <w:pStyle w:val="A6"/>
            </w:pPr>
            <w:r w:rsidRPr="00DE5450">
              <w:t>830</w:t>
            </w:r>
          </w:p>
        </w:tc>
        <w:tc>
          <w:tcPr>
            <w:tcW w:w="1477" w:type="dxa"/>
          </w:tcPr>
          <w:p w:rsidR="00B201FC" w:rsidRPr="00DE5450" w:rsidRDefault="00B201FC" w:rsidP="001041EF">
            <w:pPr>
              <w:pStyle w:val="A6"/>
            </w:pPr>
            <w:r w:rsidRPr="00DE5450">
              <w:t>760</w:t>
            </w:r>
          </w:p>
        </w:tc>
        <w:tc>
          <w:tcPr>
            <w:tcW w:w="1184" w:type="dxa"/>
          </w:tcPr>
          <w:p w:rsidR="00B201FC" w:rsidRPr="00DE5450" w:rsidRDefault="00B201FC" w:rsidP="001041EF">
            <w:pPr>
              <w:pStyle w:val="A6"/>
            </w:pPr>
            <w:r w:rsidRPr="00DE5450">
              <w:t>813</w:t>
            </w:r>
          </w:p>
        </w:tc>
        <w:tc>
          <w:tcPr>
            <w:tcW w:w="1044" w:type="dxa"/>
          </w:tcPr>
          <w:p w:rsidR="00B201FC" w:rsidRPr="00DE5450" w:rsidRDefault="00B201FC" w:rsidP="001041EF">
            <w:pPr>
              <w:pStyle w:val="A6"/>
            </w:pPr>
            <w:r w:rsidRPr="00DE5450">
              <w:t>811</w:t>
            </w:r>
          </w:p>
        </w:tc>
      </w:tr>
      <w:tr w:rsidR="00B201FC" w:rsidRPr="00DE5450" w:rsidTr="001041EF">
        <w:trPr>
          <w:trHeight w:val="338"/>
        </w:trPr>
        <w:tc>
          <w:tcPr>
            <w:tcW w:w="2773" w:type="dxa"/>
          </w:tcPr>
          <w:p w:rsidR="00B201FC" w:rsidRPr="00416FB8" w:rsidRDefault="00B201FC" w:rsidP="001041EF">
            <w:pPr>
              <w:pStyle w:val="A6"/>
            </w:pPr>
            <w:r w:rsidRPr="00416FB8">
              <w:t xml:space="preserve">30 </w:t>
            </w:r>
            <w:proofErr w:type="spellStart"/>
            <w:r w:rsidRPr="00416FB8">
              <w:t>мин</w:t>
            </w:r>
            <w:proofErr w:type="spellEnd"/>
          </w:p>
        </w:tc>
        <w:tc>
          <w:tcPr>
            <w:tcW w:w="1459" w:type="dxa"/>
          </w:tcPr>
          <w:p w:rsidR="00B201FC" w:rsidRPr="00DE5450" w:rsidRDefault="00B201FC" w:rsidP="001041EF">
            <w:pPr>
              <w:pStyle w:val="A6"/>
            </w:pPr>
            <w:r w:rsidRPr="00DE5450">
              <w:t>840</w:t>
            </w:r>
          </w:p>
        </w:tc>
        <w:tc>
          <w:tcPr>
            <w:tcW w:w="1479" w:type="dxa"/>
          </w:tcPr>
          <w:p w:rsidR="00B201FC" w:rsidRPr="00DE5450" w:rsidRDefault="00B201FC" w:rsidP="001041EF">
            <w:pPr>
              <w:pStyle w:val="A6"/>
            </w:pPr>
            <w:r w:rsidRPr="00DE5450">
              <w:t>732</w:t>
            </w:r>
          </w:p>
        </w:tc>
        <w:tc>
          <w:tcPr>
            <w:tcW w:w="1477" w:type="dxa"/>
          </w:tcPr>
          <w:p w:rsidR="00B201FC" w:rsidRPr="00DE5450" w:rsidRDefault="00B201FC" w:rsidP="001041EF">
            <w:pPr>
              <w:pStyle w:val="A6"/>
            </w:pPr>
            <w:r w:rsidRPr="00DE5450">
              <w:t>610</w:t>
            </w:r>
          </w:p>
        </w:tc>
        <w:tc>
          <w:tcPr>
            <w:tcW w:w="1184" w:type="dxa"/>
          </w:tcPr>
          <w:p w:rsidR="00B201FC" w:rsidRPr="00DE5450" w:rsidRDefault="00B201FC" w:rsidP="001041EF">
            <w:pPr>
              <w:pStyle w:val="A6"/>
            </w:pPr>
            <w:r w:rsidRPr="00DE5450">
              <w:t>780</w:t>
            </w:r>
          </w:p>
        </w:tc>
        <w:tc>
          <w:tcPr>
            <w:tcW w:w="1044" w:type="dxa"/>
          </w:tcPr>
          <w:p w:rsidR="00B201FC" w:rsidRPr="00DE5450" w:rsidRDefault="00B201FC" w:rsidP="001041EF">
            <w:pPr>
              <w:pStyle w:val="A6"/>
            </w:pPr>
            <w:r w:rsidRPr="00DE5450">
              <w:t>696</w:t>
            </w:r>
          </w:p>
        </w:tc>
      </w:tr>
      <w:tr w:rsidR="00B201FC" w:rsidRPr="00DE5450" w:rsidTr="001041EF">
        <w:trPr>
          <w:trHeight w:val="338"/>
        </w:trPr>
        <w:tc>
          <w:tcPr>
            <w:tcW w:w="2773" w:type="dxa"/>
          </w:tcPr>
          <w:p w:rsidR="00B201FC" w:rsidRPr="00416FB8" w:rsidRDefault="00B201FC" w:rsidP="001041EF">
            <w:pPr>
              <w:pStyle w:val="A6"/>
            </w:pPr>
            <w:r w:rsidRPr="00416FB8">
              <w:t xml:space="preserve">60 </w:t>
            </w:r>
            <w:proofErr w:type="spellStart"/>
            <w:r w:rsidRPr="00416FB8">
              <w:t>мин</w:t>
            </w:r>
            <w:proofErr w:type="spellEnd"/>
          </w:p>
        </w:tc>
        <w:tc>
          <w:tcPr>
            <w:tcW w:w="1459" w:type="dxa"/>
          </w:tcPr>
          <w:p w:rsidR="00B201FC" w:rsidRPr="00DE5450" w:rsidRDefault="00B201FC" w:rsidP="001041EF">
            <w:pPr>
              <w:pStyle w:val="A6"/>
            </w:pPr>
            <w:r w:rsidRPr="00DE5450">
              <w:t>675</w:t>
            </w:r>
          </w:p>
        </w:tc>
        <w:tc>
          <w:tcPr>
            <w:tcW w:w="1479" w:type="dxa"/>
          </w:tcPr>
          <w:p w:rsidR="00B201FC" w:rsidRPr="00DE5450" w:rsidRDefault="00B201FC" w:rsidP="001041EF">
            <w:pPr>
              <w:pStyle w:val="A6"/>
            </w:pPr>
            <w:r w:rsidRPr="00DE5450">
              <w:t>579</w:t>
            </w:r>
          </w:p>
        </w:tc>
        <w:tc>
          <w:tcPr>
            <w:tcW w:w="1477" w:type="dxa"/>
          </w:tcPr>
          <w:p w:rsidR="00B201FC" w:rsidRPr="00DE5450" w:rsidRDefault="00B201FC" w:rsidP="001041EF">
            <w:pPr>
              <w:pStyle w:val="A6"/>
            </w:pPr>
            <w:r w:rsidRPr="00DE5450">
              <w:t>465</w:t>
            </w:r>
          </w:p>
        </w:tc>
        <w:tc>
          <w:tcPr>
            <w:tcW w:w="1184" w:type="dxa"/>
          </w:tcPr>
          <w:p w:rsidR="00B201FC" w:rsidRPr="00DE5450" w:rsidRDefault="00B201FC" w:rsidP="001041EF">
            <w:pPr>
              <w:pStyle w:val="A6"/>
            </w:pPr>
            <w:r w:rsidRPr="00DE5450">
              <w:t>725</w:t>
            </w:r>
          </w:p>
        </w:tc>
        <w:tc>
          <w:tcPr>
            <w:tcW w:w="1044" w:type="dxa"/>
          </w:tcPr>
          <w:p w:rsidR="00B201FC" w:rsidRPr="00DE5450" w:rsidRDefault="00B201FC" w:rsidP="001041EF">
            <w:pPr>
              <w:pStyle w:val="A6"/>
            </w:pPr>
            <w:r w:rsidRPr="00DE5450">
              <w:t>655</w:t>
            </w:r>
          </w:p>
        </w:tc>
      </w:tr>
    </w:tbl>
    <w:p w:rsidR="00B201FC" w:rsidRDefault="00B201FC" w:rsidP="00B201FC"/>
    <w:p w:rsidR="00B201FC" w:rsidRPr="008D0540" w:rsidRDefault="00B201FC" w:rsidP="00B201FC">
      <w:pPr>
        <w:rPr>
          <w:lang w:val="ru-RU"/>
        </w:rPr>
      </w:pPr>
      <w:bookmarkStart w:id="0" w:name="_GoBack"/>
      <w:bookmarkEnd w:id="0"/>
      <w:r w:rsidRPr="008D0540">
        <w:rPr>
          <w:bCs/>
          <w:lang w:val="ru-RU"/>
        </w:rPr>
        <w:t>В результате исследований установлено:</w:t>
      </w:r>
    </w:p>
    <w:p w:rsidR="00B201FC" w:rsidRPr="00B201FC" w:rsidRDefault="00B201FC" w:rsidP="00B201FC">
      <w:pPr>
        <w:rPr>
          <w:lang w:val="ru-RU"/>
        </w:rPr>
      </w:pPr>
      <w:r w:rsidRPr="00B201FC">
        <w:rPr>
          <w:lang w:val="ru-RU"/>
        </w:rPr>
        <w:t xml:space="preserve">Увеличение шероховатости и </w:t>
      </w:r>
      <w:proofErr w:type="spellStart"/>
      <w:r w:rsidRPr="00B201FC">
        <w:rPr>
          <w:lang w:val="ru-RU"/>
        </w:rPr>
        <w:t>микротвердости</w:t>
      </w:r>
      <w:proofErr w:type="spellEnd"/>
      <w:r w:rsidRPr="00B201FC">
        <w:rPr>
          <w:lang w:val="ru-RU"/>
        </w:rPr>
        <w:t xml:space="preserve"> поверхностного слоя монокристалла кремния снижают прочность сварного соединения с алюминием.</w:t>
      </w:r>
    </w:p>
    <w:p w:rsidR="00B201FC" w:rsidRPr="00B201FC" w:rsidRDefault="00B201FC" w:rsidP="00B201FC">
      <w:pPr>
        <w:rPr>
          <w:lang w:val="ru-RU"/>
        </w:rPr>
      </w:pPr>
      <w:r w:rsidRPr="00B201FC">
        <w:rPr>
          <w:lang w:val="ru-RU"/>
        </w:rPr>
        <w:lastRenderedPageBreak/>
        <w:t>Увеличение шероховатости поверхностного слоя монокристалла кремния оказывает, по-видимому, большее влияние на снижение прочности сварного соединения, чем повышение микротвердости.</w:t>
      </w:r>
    </w:p>
    <w:p w:rsidR="00B201FC" w:rsidRPr="00B201FC" w:rsidRDefault="00B201FC" w:rsidP="00B201FC">
      <w:pPr>
        <w:rPr>
          <w:lang w:val="ru-RU"/>
        </w:rPr>
      </w:pPr>
      <w:r w:rsidRPr="00B201FC">
        <w:rPr>
          <w:lang w:val="ru-RU"/>
        </w:rPr>
        <w:t xml:space="preserve">Протирка этиловым спиртом и травление в водном растворе 40% плавиковой кислоты поверхности кремния перед сваркой позволяет получить прочное соединение кремния </w:t>
      </w:r>
      <w:r w:rsidRPr="00B201FC">
        <w:rPr>
          <w:kern w:val="24"/>
          <w:lang w:val="ru-RU"/>
        </w:rPr>
        <w:t xml:space="preserve">КЭФ-4.5 и КДБ-5.6 с алюминием, </w:t>
      </w:r>
      <w:r w:rsidRPr="00B201FC">
        <w:rPr>
          <w:lang w:val="ru-RU"/>
        </w:rPr>
        <w:t>однако сварку лучше проводить сразу после химической обработки.</w:t>
      </w:r>
    </w:p>
    <w:p w:rsidR="00B201FC" w:rsidRPr="00B201FC" w:rsidRDefault="00B201FC" w:rsidP="00B201FC">
      <w:pPr>
        <w:rPr>
          <w:lang w:val="ru-RU"/>
        </w:rPr>
      </w:pPr>
    </w:p>
    <w:p w:rsidR="00B201FC" w:rsidRDefault="00B201FC" w:rsidP="00B201FC">
      <w:pPr>
        <w:ind w:firstLine="0"/>
        <w:jc w:val="center"/>
      </w:pPr>
      <w:proofErr w:type="spellStart"/>
      <w:r>
        <w:t>Литература</w:t>
      </w:r>
      <w:proofErr w:type="spellEnd"/>
    </w:p>
    <w:p w:rsidR="00B201FC" w:rsidRPr="00AB5248" w:rsidRDefault="00B201FC" w:rsidP="00B201FC">
      <w:pPr>
        <w:pStyle w:val="a"/>
        <w:numPr>
          <w:ilvl w:val="0"/>
          <w:numId w:val="2"/>
        </w:numPr>
        <w:ind w:left="0" w:firstLine="0"/>
      </w:pPr>
      <w:r w:rsidRPr="004205E6">
        <w:t>Барабанова О.А.,</w:t>
      </w:r>
      <w:r w:rsidRPr="00AB5248">
        <w:rPr>
          <w:iCs/>
        </w:rPr>
        <w:t xml:space="preserve"> </w:t>
      </w:r>
      <w:r w:rsidRPr="008B6719">
        <w:rPr>
          <w:iCs/>
        </w:rPr>
        <w:t xml:space="preserve">Сапожников С.З., </w:t>
      </w:r>
      <w:proofErr w:type="spellStart"/>
      <w:r w:rsidRPr="008B6719">
        <w:rPr>
          <w:iCs/>
        </w:rPr>
        <w:t>Салмин</w:t>
      </w:r>
      <w:proofErr w:type="spellEnd"/>
      <w:r w:rsidRPr="008B6719">
        <w:rPr>
          <w:iCs/>
        </w:rPr>
        <w:t xml:space="preserve"> П.А.</w:t>
      </w:r>
      <w:r>
        <w:rPr>
          <w:iCs/>
        </w:rPr>
        <w:t xml:space="preserve"> </w:t>
      </w:r>
      <w:proofErr w:type="spellStart"/>
      <w:r w:rsidRPr="008B6719">
        <w:rPr>
          <w:iCs/>
        </w:rPr>
        <w:t>Теплометрия</w:t>
      </w:r>
      <w:proofErr w:type="spellEnd"/>
      <w:r w:rsidRPr="008B6719">
        <w:rPr>
          <w:iCs/>
        </w:rPr>
        <w:t>: Повышение качества результатов измерений</w:t>
      </w:r>
      <w:r>
        <w:rPr>
          <w:iCs/>
        </w:rPr>
        <w:t xml:space="preserve"> //</w:t>
      </w:r>
      <w:r w:rsidRPr="00AB5248">
        <w:t xml:space="preserve"> </w:t>
      </w:r>
      <w:r w:rsidRPr="008B6719">
        <w:t>Избранные научные труды XIV МНТК «Управление каче</w:t>
      </w:r>
      <w:r>
        <w:t xml:space="preserve">ством». 11-12 марта 2015 г. </w:t>
      </w:r>
      <w:r w:rsidRPr="008B6719">
        <w:t>ФГБОУ «МАТИ – РГТУ им. К.Э. Циолковского» - М.: МАТИ, 2015 - С. 86-90.</w:t>
      </w:r>
    </w:p>
    <w:p w:rsidR="00B201FC" w:rsidRDefault="00B201FC" w:rsidP="00B201FC">
      <w:pPr>
        <w:pStyle w:val="a"/>
        <w:numPr>
          <w:ilvl w:val="0"/>
          <w:numId w:val="2"/>
        </w:numPr>
        <w:ind w:left="0" w:firstLine="0"/>
      </w:pPr>
      <w:proofErr w:type="spellStart"/>
      <w:r w:rsidRPr="004205E6">
        <w:t>Барабанова</w:t>
      </w:r>
      <w:proofErr w:type="spellEnd"/>
      <w:r w:rsidRPr="004205E6">
        <w:t xml:space="preserve"> О.А., </w:t>
      </w:r>
      <w:proofErr w:type="spellStart"/>
      <w:r w:rsidRPr="004205E6">
        <w:t>Набатчиков</w:t>
      </w:r>
      <w:proofErr w:type="spellEnd"/>
      <w:r w:rsidRPr="004205E6">
        <w:t xml:space="preserve"> С.В., Сапожников С.З., Митяков В.Ю., Митяков А.В. </w:t>
      </w:r>
      <w:r w:rsidRPr="004205E6">
        <w:rPr>
          <w:color w:val="000000"/>
          <w:spacing w:val="4"/>
        </w:rPr>
        <w:t>Д</w:t>
      </w:r>
      <w:r w:rsidRPr="004205E6">
        <w:t>иффузионная св</w:t>
      </w:r>
      <w:r>
        <w:t xml:space="preserve">арка в градиентной </w:t>
      </w:r>
      <w:proofErr w:type="spellStart"/>
      <w:r>
        <w:t>теплометрии</w:t>
      </w:r>
      <w:proofErr w:type="spellEnd"/>
      <w:r w:rsidRPr="004205E6">
        <w:t>// Технология машиностроения. -2012. №8. -С.42-45.</w:t>
      </w:r>
    </w:p>
    <w:p w:rsidR="00B201FC" w:rsidRDefault="00B201FC" w:rsidP="00B201FC">
      <w:pPr>
        <w:pStyle w:val="a"/>
        <w:numPr>
          <w:ilvl w:val="0"/>
          <w:numId w:val="2"/>
        </w:numPr>
        <w:ind w:left="0" w:firstLine="0"/>
        <w:rPr>
          <w:color w:val="000000"/>
          <w:spacing w:val="4"/>
        </w:rPr>
      </w:pPr>
      <w:r w:rsidRPr="00F22400">
        <w:rPr>
          <w:color w:val="000000"/>
          <w:spacing w:val="4"/>
        </w:rPr>
        <w:t>Сапожников С.З., Митяков В.Ю., Митяков А.В.</w:t>
      </w:r>
      <w:r w:rsidRPr="00F22400">
        <w:rPr>
          <w:color w:val="000000"/>
          <w:spacing w:val="4"/>
        </w:rPr>
        <w:br/>
        <w:t>Градиентные датчики теплового потока в теплотехническом экспери</w:t>
      </w:r>
      <w:r>
        <w:rPr>
          <w:color w:val="000000"/>
          <w:spacing w:val="4"/>
        </w:rPr>
        <w:t xml:space="preserve">менте. / С.З. Сапожников, В.Ю. Митяков, А.В. </w:t>
      </w:r>
      <w:r w:rsidRPr="00F22400">
        <w:rPr>
          <w:color w:val="000000"/>
          <w:spacing w:val="4"/>
        </w:rPr>
        <w:t>Митяков. – СПб.: Изд-</w:t>
      </w:r>
      <w:r>
        <w:rPr>
          <w:color w:val="000000"/>
          <w:spacing w:val="4"/>
        </w:rPr>
        <w:t xml:space="preserve">во </w:t>
      </w:r>
      <w:proofErr w:type="spellStart"/>
      <w:r>
        <w:rPr>
          <w:color w:val="000000"/>
          <w:spacing w:val="4"/>
        </w:rPr>
        <w:t>Политехн</w:t>
      </w:r>
      <w:proofErr w:type="spellEnd"/>
      <w:r>
        <w:rPr>
          <w:color w:val="000000"/>
          <w:spacing w:val="4"/>
        </w:rPr>
        <w:t xml:space="preserve">. ун-та, 2007. – 202 </w:t>
      </w:r>
      <w:r w:rsidRPr="00F22400">
        <w:rPr>
          <w:color w:val="000000"/>
          <w:spacing w:val="4"/>
        </w:rPr>
        <w:t>с.</w:t>
      </w:r>
    </w:p>
    <w:p w:rsidR="00B201FC" w:rsidRPr="009B03FD" w:rsidRDefault="00B201FC" w:rsidP="00B201FC">
      <w:pPr>
        <w:rPr>
          <w:lang w:val="ru-RU"/>
        </w:rPr>
      </w:pPr>
    </w:p>
    <w:p w:rsidR="00691EB5" w:rsidRPr="00B201FC" w:rsidRDefault="00691EB5">
      <w:pPr>
        <w:rPr>
          <w:lang w:val="ru-RU"/>
        </w:rPr>
      </w:pPr>
    </w:p>
    <w:sectPr w:rsidR="00691EB5" w:rsidRPr="00B201FC" w:rsidSect="0069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82A6E"/>
    <w:multiLevelType w:val="hybridMultilevel"/>
    <w:tmpl w:val="67BC0E5E"/>
    <w:lvl w:ilvl="0" w:tplc="A9582242">
      <w:start w:val="1"/>
      <w:numFmt w:val="decimal"/>
      <w:pStyle w:val="a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01743"/>
    <w:multiLevelType w:val="hybridMultilevel"/>
    <w:tmpl w:val="3BCC8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1FC"/>
    <w:rsid w:val="001733CB"/>
    <w:rsid w:val="00691EB5"/>
    <w:rsid w:val="00723A6F"/>
    <w:rsid w:val="007435B8"/>
    <w:rsid w:val="008D0540"/>
    <w:rsid w:val="009C1C5A"/>
    <w:rsid w:val="00B2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8853E-E322-4300-BE5E-56DB975A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01FC"/>
    <w:pPr>
      <w:spacing w:before="120" w:after="12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глав_Ст"/>
    <w:basedOn w:val="a0"/>
    <w:link w:val="a5"/>
    <w:qFormat/>
    <w:rsid w:val="00B201FC"/>
    <w:pPr>
      <w:suppressAutoHyphens/>
      <w:spacing w:before="0" w:after="0" w:line="276" w:lineRule="auto"/>
      <w:ind w:firstLine="0"/>
      <w:jc w:val="center"/>
    </w:pPr>
    <w:rPr>
      <w:b/>
      <w:caps/>
      <w:szCs w:val="28"/>
      <w:lang w:eastAsia="ar-SA"/>
    </w:rPr>
  </w:style>
  <w:style w:type="character" w:customStyle="1" w:styleId="a5">
    <w:name w:val="Аглав_Ст Знак"/>
    <w:link w:val="a4"/>
    <w:rsid w:val="00B201FC"/>
    <w:rPr>
      <w:rFonts w:ascii="Times New Roman" w:eastAsia="Times New Roman" w:hAnsi="Times New Roman" w:cs="Times New Roman"/>
      <w:b/>
      <w:caps/>
      <w:sz w:val="28"/>
      <w:szCs w:val="28"/>
      <w:lang w:eastAsia="ar-SA"/>
    </w:rPr>
  </w:style>
  <w:style w:type="paragraph" w:customStyle="1" w:styleId="A6">
    <w:name w:val="A_таблица"/>
    <w:basedOn w:val="a0"/>
    <w:link w:val="A7"/>
    <w:qFormat/>
    <w:rsid w:val="00B201FC"/>
    <w:pPr>
      <w:spacing w:before="0" w:after="0"/>
      <w:ind w:firstLine="0"/>
      <w:jc w:val="center"/>
    </w:pPr>
    <w:rPr>
      <w:rFonts w:eastAsia="Calibri"/>
      <w:color w:val="000000"/>
      <w:sz w:val="26"/>
      <w:szCs w:val="28"/>
    </w:rPr>
  </w:style>
  <w:style w:type="character" w:customStyle="1" w:styleId="A7">
    <w:name w:val="A_таблица Знак"/>
    <w:link w:val="A6"/>
    <w:rsid w:val="00B201FC"/>
    <w:rPr>
      <w:rFonts w:ascii="Times New Roman" w:eastAsia="Calibri" w:hAnsi="Times New Roman" w:cs="Times New Roman"/>
      <w:color w:val="000000"/>
      <w:sz w:val="26"/>
      <w:szCs w:val="28"/>
      <w:lang w:val="en-US"/>
    </w:rPr>
  </w:style>
  <w:style w:type="table" w:styleId="a8">
    <w:name w:val="Table Grid"/>
    <w:basedOn w:val="a2"/>
    <w:uiPriority w:val="59"/>
    <w:rsid w:val="00B20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rsid w:val="00B201FC"/>
    <w:rPr>
      <w:color w:val="0000FF"/>
      <w:u w:val="single"/>
    </w:rPr>
  </w:style>
  <w:style w:type="paragraph" w:customStyle="1" w:styleId="a">
    <w:name w:val="А_литер_спис"/>
    <w:basedOn w:val="a0"/>
    <w:link w:val="aa"/>
    <w:qFormat/>
    <w:rsid w:val="00B201FC"/>
    <w:pPr>
      <w:numPr>
        <w:numId w:val="1"/>
      </w:numPr>
      <w:tabs>
        <w:tab w:val="left" w:pos="284"/>
      </w:tabs>
      <w:spacing w:before="0" w:after="0" w:line="276" w:lineRule="auto"/>
      <w:ind w:left="0" w:firstLine="0"/>
    </w:pPr>
    <w:rPr>
      <w:szCs w:val="28"/>
      <w:lang w:val="ru-RU"/>
    </w:rPr>
  </w:style>
  <w:style w:type="character" w:customStyle="1" w:styleId="aa">
    <w:name w:val="А_литер_спис Знак"/>
    <w:basedOn w:val="a1"/>
    <w:link w:val="a"/>
    <w:rsid w:val="00B201FC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0"/>
    <w:link w:val="ac"/>
    <w:uiPriority w:val="99"/>
    <w:semiHidden/>
    <w:unhideWhenUsed/>
    <w:rsid w:val="00B201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201F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itc-mati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</dc:creator>
  <cp:lastModifiedBy>Пользователь Windows</cp:lastModifiedBy>
  <cp:revision>3</cp:revision>
  <dcterms:created xsi:type="dcterms:W3CDTF">2016-11-06T17:50:00Z</dcterms:created>
  <dcterms:modified xsi:type="dcterms:W3CDTF">2018-07-25T21:31:00Z</dcterms:modified>
</cp:coreProperties>
</file>